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5A6D27" w14:textId="7FCCB903" w:rsidR="004D1479" w:rsidRPr="003E33DA" w:rsidRDefault="004D1479" w:rsidP="004D147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sz w:val="32"/>
          <w:szCs w:val="32"/>
          <w:highlight w:val="yellow"/>
          <w:lang w:eastAsia="zh-CN"/>
        </w:rPr>
      </w:pPr>
      <w:r w:rsidRPr="003E33DA">
        <w:rPr>
          <w:rFonts w:ascii="Arial" w:hAnsi="Arial" w:cs="Arial"/>
          <w:b/>
          <w:sz w:val="24"/>
          <w:lang w:eastAsia="zh-CN"/>
        </w:rPr>
        <w:t>3GPP TSG-RAN WG2 #100</w:t>
      </w:r>
      <w:r w:rsidRPr="003E33DA">
        <w:rPr>
          <w:rFonts w:ascii="Arial" w:hAnsi="Arial" w:cs="Arial"/>
          <w:b/>
          <w:sz w:val="24"/>
          <w:lang w:eastAsia="zh-CN"/>
        </w:rPr>
        <w:tab/>
      </w:r>
      <w:proofErr w:type="spellStart"/>
      <w:r w:rsidRPr="003E33DA">
        <w:rPr>
          <w:rFonts w:ascii="Arial" w:hAnsi="Arial" w:cs="Arial"/>
          <w:b/>
          <w:sz w:val="32"/>
          <w:szCs w:val="32"/>
          <w:lang w:eastAsia="zh-CN"/>
        </w:rPr>
        <w:t>Tdoc</w:t>
      </w:r>
      <w:proofErr w:type="spellEnd"/>
      <w:r w:rsidRPr="003E33DA">
        <w:rPr>
          <w:rFonts w:ascii="Arial" w:hAnsi="Arial" w:cs="Arial"/>
          <w:b/>
          <w:sz w:val="32"/>
          <w:szCs w:val="32"/>
          <w:lang w:eastAsia="zh-CN"/>
        </w:rPr>
        <w:t xml:space="preserve"> R2-17</w:t>
      </w:r>
      <w:r w:rsidR="00126945">
        <w:rPr>
          <w:rFonts w:ascii="Arial" w:hAnsi="Arial" w:cs="Arial"/>
          <w:b/>
          <w:sz w:val="32"/>
          <w:szCs w:val="32"/>
          <w:lang w:eastAsia="zh-CN"/>
        </w:rPr>
        <w:t>14078</w:t>
      </w:r>
    </w:p>
    <w:p w14:paraId="34DB01EE" w14:textId="49AD11E2" w:rsidR="003E0050" w:rsidRPr="00991703" w:rsidRDefault="004D1479" w:rsidP="004D1479">
      <w:pPr>
        <w:pStyle w:val="3GPPHeader"/>
      </w:pPr>
      <w:r w:rsidRPr="003E33DA">
        <w:rPr>
          <w:rFonts w:cs="Arial"/>
          <w:szCs w:val="24"/>
        </w:rPr>
        <w:t>Reno, Nevada, USA, 27</w:t>
      </w:r>
      <w:r w:rsidRPr="003E33DA">
        <w:rPr>
          <w:rFonts w:cs="Arial"/>
          <w:szCs w:val="24"/>
          <w:vertAlign w:val="superscript"/>
        </w:rPr>
        <w:t>th</w:t>
      </w:r>
      <w:r w:rsidRPr="003E33DA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November</w:t>
      </w:r>
      <w:r w:rsidRPr="003E33DA">
        <w:rPr>
          <w:rFonts w:cs="Arial"/>
          <w:szCs w:val="24"/>
        </w:rPr>
        <w:t xml:space="preserve"> – 1</w:t>
      </w:r>
      <w:r w:rsidRPr="003E33DA">
        <w:rPr>
          <w:rFonts w:cs="Arial"/>
          <w:szCs w:val="24"/>
          <w:vertAlign w:val="superscript"/>
        </w:rPr>
        <w:t>st</w:t>
      </w:r>
      <w:r w:rsidRPr="003E33DA">
        <w:rPr>
          <w:rFonts w:cs="Arial"/>
          <w:szCs w:val="24"/>
        </w:rPr>
        <w:t xml:space="preserve"> December 2017</w:t>
      </w:r>
      <w:r>
        <w:rPr>
          <w:rFonts w:cs="Arial"/>
          <w:szCs w:val="24"/>
        </w:rPr>
        <w:t xml:space="preserve"> </w:t>
      </w:r>
    </w:p>
    <w:p w14:paraId="1BF47D6F" w14:textId="54BABEFC" w:rsidR="00D5390B" w:rsidRPr="00DE673F" w:rsidRDefault="003A1B8F" w:rsidP="00DE673F">
      <w:pPr>
        <w:spacing w:after="60"/>
        <w:ind w:left="1985" w:hanging="1985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473CCF" w:rsidRPr="00DE673F">
        <w:rPr>
          <w:rFonts w:ascii="Arial" w:hAnsi="Arial" w:cs="Arial"/>
        </w:rPr>
        <w:t>[DRAFT]</w:t>
      </w:r>
      <w:r w:rsidR="00473CCF" w:rsidRPr="000820DB">
        <w:rPr>
          <w:rFonts w:ascii="Arial" w:hAnsi="Arial" w:cs="Arial"/>
        </w:rPr>
        <w:t xml:space="preserve"> </w:t>
      </w:r>
      <w:r w:rsidR="00D45636" w:rsidRPr="000820DB">
        <w:rPr>
          <w:rFonts w:ascii="Arial" w:hAnsi="Arial" w:cs="Arial"/>
        </w:rPr>
        <w:t>LS on</w:t>
      </w:r>
      <w:r w:rsidR="0083700A">
        <w:rPr>
          <w:rFonts w:ascii="Arial" w:hAnsi="Arial" w:cs="Arial"/>
        </w:rPr>
        <w:t xml:space="preserve"> </w:t>
      </w:r>
      <w:r w:rsidR="00EE7F80">
        <w:rPr>
          <w:rFonts w:ascii="Arial" w:hAnsi="Arial" w:cs="Arial"/>
        </w:rPr>
        <w:t xml:space="preserve">TDM pattern coordination for single UL </w:t>
      </w:r>
      <w:r w:rsidR="00752CC9">
        <w:rPr>
          <w:rFonts w:ascii="Arial" w:hAnsi="Arial" w:cs="Arial"/>
        </w:rPr>
        <w:t>operation</w:t>
      </w:r>
    </w:p>
    <w:p w14:paraId="0D7CD595" w14:textId="6D4BA475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14:paraId="091A68D5" w14:textId="47137202"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AE1358" w:rsidRPr="00AE1358">
        <w:rPr>
          <w:rFonts w:ascii="Arial" w:hAnsi="Arial" w:cs="Arial"/>
          <w:bCs/>
        </w:rPr>
        <w:t>NR_newRAT</w:t>
      </w:r>
      <w:proofErr w:type="spellEnd"/>
      <w:r w:rsidR="00AE350F">
        <w:rPr>
          <w:rFonts w:ascii="Arial" w:hAnsi="Arial" w:cs="Arial"/>
          <w:bCs/>
        </w:rPr>
        <w:t>-Core</w:t>
      </w:r>
    </w:p>
    <w:p w14:paraId="55347397" w14:textId="77777777"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58435B3E" w14:textId="3CB2AC66"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EE7F80">
        <w:rPr>
          <w:rFonts w:ascii="Arial" w:hAnsi="Arial" w:cs="Arial"/>
          <w:bCs/>
        </w:rPr>
        <w:t>Apple</w:t>
      </w:r>
      <w:r w:rsidR="00AE1358" w:rsidRPr="008D5FA9">
        <w:rPr>
          <w:rFonts w:ascii="Arial" w:hAnsi="Arial" w:cs="Arial"/>
          <w:bCs/>
        </w:rPr>
        <w:t xml:space="preserve"> (to be RAN2)</w:t>
      </w:r>
    </w:p>
    <w:p w14:paraId="2B104F3D" w14:textId="7EFBCBA5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958DB">
        <w:rPr>
          <w:rFonts w:ascii="Arial" w:hAnsi="Arial" w:cs="Arial"/>
          <w:bCs/>
        </w:rPr>
        <w:t>RAN3</w:t>
      </w:r>
    </w:p>
    <w:p w14:paraId="2BBC9859" w14:textId="77777777"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031532C5" w:rsidR="00D5390B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E7F80">
        <w:rPr>
          <w:rFonts w:cs="Arial"/>
          <w:b w:val="0"/>
          <w:bCs/>
        </w:rPr>
        <w:t>Haijing Hu</w:t>
      </w:r>
    </w:p>
    <w:p w14:paraId="41119DE4" w14:textId="426D14A1" w:rsidR="00D5390B" w:rsidRDefault="003A1B8F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+</w:t>
      </w:r>
      <w:r w:rsidR="00EE7F80">
        <w:rPr>
          <w:rFonts w:ascii="Arial" w:hAnsi="Arial" w:cs="Arial"/>
          <w:bCs/>
        </w:rPr>
        <w:t>86 18612683085</w:t>
      </w:r>
    </w:p>
    <w:p w14:paraId="5BE3074C" w14:textId="0E019F32" w:rsidR="00D5390B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EE7F80">
        <w:rPr>
          <w:rFonts w:cs="Arial"/>
          <w:b w:val="0"/>
          <w:bCs/>
        </w:rPr>
        <w:t>haijing_hu@apple.com</w:t>
      </w:r>
    </w:p>
    <w:p w14:paraId="2F9BD5C9" w14:textId="77777777" w:rsidR="00D5390B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08655E6F" w14:textId="77777777" w:rsidR="00D5390B" w:rsidRDefault="00D5390B">
      <w:pPr>
        <w:pBdr>
          <w:bottom w:val="single" w:sz="4" w:space="1" w:color="auto"/>
        </w:pBdr>
        <w:rPr>
          <w:rFonts w:ascii="Arial" w:hAnsi="Arial" w:cs="Arial"/>
        </w:rPr>
      </w:pPr>
    </w:p>
    <w:p w14:paraId="33E476B5" w14:textId="77777777" w:rsidR="00D5390B" w:rsidRDefault="00D5390B">
      <w:pPr>
        <w:rPr>
          <w:rFonts w:ascii="Arial" w:hAnsi="Arial" w:cs="Arial"/>
        </w:rPr>
      </w:pPr>
    </w:p>
    <w:p w14:paraId="5EAAC1F0" w14:textId="77777777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2ACF7C5" w14:textId="3105C9B9" w:rsidR="007A71BE" w:rsidRDefault="00081213" w:rsidP="00F0244B">
      <w:pPr>
        <w:rPr>
          <w:rFonts w:ascii="Arial" w:hAnsi="Arial" w:cs="Arial"/>
        </w:rPr>
      </w:pPr>
      <w:r>
        <w:rPr>
          <w:rFonts w:ascii="Arial" w:hAnsi="Arial" w:cs="Arial"/>
        </w:rPr>
        <w:t>RAN2 has discussed TDM pattern</w:t>
      </w:r>
      <w:r w:rsidR="002C6EB6">
        <w:rPr>
          <w:rFonts w:ascii="Arial" w:hAnsi="Arial" w:cs="Arial"/>
        </w:rPr>
        <w:t xml:space="preserve"> coordination for single UL </w:t>
      </w:r>
      <w:r w:rsidR="00752CC9">
        <w:rPr>
          <w:rFonts w:ascii="Arial" w:hAnsi="Arial" w:cs="Arial"/>
        </w:rPr>
        <w:t>operation for EN-DC</w:t>
      </w:r>
      <w:r w:rsidR="002C6EB6">
        <w:rPr>
          <w:rFonts w:ascii="Arial" w:hAnsi="Arial" w:cs="Arial"/>
        </w:rPr>
        <w:t xml:space="preserve">. </w:t>
      </w:r>
      <w:r w:rsidR="00752CC9">
        <w:rPr>
          <w:rFonts w:ascii="Arial" w:hAnsi="Arial" w:cs="Arial"/>
        </w:rPr>
        <w:t xml:space="preserve">As conclusion, </w:t>
      </w:r>
      <w:r w:rsidR="002C6EB6">
        <w:rPr>
          <w:rFonts w:ascii="Arial" w:hAnsi="Arial" w:cs="Arial"/>
        </w:rPr>
        <w:t>RAN2 assume</w:t>
      </w:r>
      <w:r w:rsidR="00752CC9">
        <w:rPr>
          <w:rFonts w:ascii="Arial" w:hAnsi="Arial" w:cs="Arial"/>
        </w:rPr>
        <w:t>s</w:t>
      </w:r>
      <w:r w:rsidR="002C6EB6">
        <w:rPr>
          <w:rFonts w:ascii="Arial" w:hAnsi="Arial" w:cs="Arial"/>
        </w:rPr>
        <w:t xml:space="preserve"> that RAN3 will progress the topic of TDM pattern coordination </w:t>
      </w:r>
      <w:r w:rsidR="009840C7">
        <w:rPr>
          <w:rFonts w:ascii="Arial" w:hAnsi="Arial" w:cs="Arial"/>
        </w:rPr>
        <w:t xml:space="preserve">for </w:t>
      </w:r>
      <w:r w:rsidR="00752CC9">
        <w:rPr>
          <w:rFonts w:ascii="Arial" w:hAnsi="Arial" w:cs="Arial"/>
        </w:rPr>
        <w:t>single UL operation</w:t>
      </w:r>
      <w:r w:rsidR="009840C7">
        <w:rPr>
          <w:rFonts w:ascii="Arial" w:hAnsi="Arial" w:cs="Arial"/>
        </w:rPr>
        <w:t xml:space="preserve">. </w:t>
      </w:r>
      <w:r w:rsidR="000E235B">
        <w:rPr>
          <w:rFonts w:ascii="Arial" w:hAnsi="Arial" w:cs="Arial"/>
        </w:rPr>
        <w:t xml:space="preserve">RAN2 </w:t>
      </w:r>
      <w:r w:rsidR="00752CC9">
        <w:rPr>
          <w:rFonts w:ascii="Arial" w:hAnsi="Arial" w:cs="Arial"/>
        </w:rPr>
        <w:t xml:space="preserve">also </w:t>
      </w:r>
      <w:r w:rsidR="00CE0E80">
        <w:rPr>
          <w:rFonts w:ascii="Arial" w:hAnsi="Arial" w:cs="Arial"/>
        </w:rPr>
        <w:t xml:space="preserve">suggests to </w:t>
      </w:r>
      <w:r w:rsidR="00090210">
        <w:rPr>
          <w:rFonts w:ascii="Arial" w:hAnsi="Arial" w:cs="Arial"/>
        </w:rPr>
        <w:t xml:space="preserve">RAN3 that </w:t>
      </w:r>
      <w:r w:rsidR="000E235B">
        <w:rPr>
          <w:rFonts w:ascii="Arial" w:hAnsi="Arial" w:cs="Arial"/>
        </w:rPr>
        <w:t>t</w:t>
      </w:r>
      <w:r w:rsidR="009840C7">
        <w:rPr>
          <w:rFonts w:ascii="Arial" w:hAnsi="Arial" w:cs="Arial"/>
        </w:rPr>
        <w:t xml:space="preserve">he TDM pattern for single UL </w:t>
      </w:r>
      <w:r w:rsidR="00752CC9">
        <w:rPr>
          <w:rFonts w:ascii="Arial" w:hAnsi="Arial" w:cs="Arial"/>
        </w:rPr>
        <w:t>operation</w:t>
      </w:r>
      <w:r w:rsidR="009840C7">
        <w:rPr>
          <w:rFonts w:ascii="Arial" w:hAnsi="Arial" w:cs="Arial"/>
        </w:rPr>
        <w:t xml:space="preserve"> </w:t>
      </w:r>
      <w:r w:rsidR="00752CC9">
        <w:rPr>
          <w:rFonts w:ascii="Arial" w:hAnsi="Arial" w:cs="Arial"/>
        </w:rPr>
        <w:t xml:space="preserve">is realized </w:t>
      </w:r>
      <w:r w:rsidR="00CE0E80">
        <w:rPr>
          <w:rFonts w:ascii="Arial" w:hAnsi="Arial" w:cs="Arial"/>
        </w:rPr>
        <w:t xml:space="preserve">with </w:t>
      </w:r>
      <w:r w:rsidR="009840C7">
        <w:rPr>
          <w:rFonts w:ascii="Arial" w:hAnsi="Arial" w:cs="Arial"/>
        </w:rPr>
        <w:t xml:space="preserve">a BITMAP with </w:t>
      </w:r>
      <w:r w:rsidR="00CE0E80">
        <w:rPr>
          <w:rFonts w:ascii="Arial" w:hAnsi="Arial" w:cs="Arial"/>
        </w:rPr>
        <w:t>40ms</w:t>
      </w:r>
      <w:r w:rsidR="009840C7">
        <w:rPr>
          <w:rFonts w:ascii="Arial" w:hAnsi="Arial" w:cs="Arial"/>
        </w:rPr>
        <w:t xml:space="preserve"> </w:t>
      </w:r>
      <w:r w:rsidR="00525011">
        <w:rPr>
          <w:rFonts w:ascii="Arial" w:hAnsi="Arial" w:cs="Arial"/>
        </w:rPr>
        <w:t xml:space="preserve">periodicity </w:t>
      </w:r>
      <w:r w:rsidR="009840C7">
        <w:rPr>
          <w:rFonts w:ascii="Arial" w:hAnsi="Arial" w:cs="Arial"/>
        </w:rPr>
        <w:t xml:space="preserve">and 1ms </w:t>
      </w:r>
      <w:proofErr w:type="spellStart"/>
      <w:r w:rsidR="009840C7">
        <w:rPr>
          <w:rFonts w:ascii="Arial" w:hAnsi="Arial" w:cs="Arial"/>
        </w:rPr>
        <w:t>subframe</w:t>
      </w:r>
      <w:proofErr w:type="spellEnd"/>
      <w:r w:rsidR="009840C7">
        <w:rPr>
          <w:rFonts w:ascii="Arial" w:hAnsi="Arial" w:cs="Arial"/>
        </w:rPr>
        <w:t xml:space="preserve"> granularity</w:t>
      </w:r>
      <w:r w:rsidR="0006406F">
        <w:rPr>
          <w:rFonts w:ascii="Arial" w:hAnsi="Arial" w:cs="Arial"/>
        </w:rPr>
        <w:t>, which applies to both case 1 and case</w:t>
      </w:r>
      <w:r w:rsidR="0011437C">
        <w:rPr>
          <w:rFonts w:ascii="Arial" w:hAnsi="Arial" w:cs="Arial"/>
        </w:rPr>
        <w:t xml:space="preserve"> 2</w:t>
      </w:r>
      <w:r w:rsidR="009840C7">
        <w:rPr>
          <w:rFonts w:ascii="Arial" w:hAnsi="Arial" w:cs="Arial"/>
        </w:rPr>
        <w:t xml:space="preserve">. </w:t>
      </w:r>
    </w:p>
    <w:p w14:paraId="4EC882BC" w14:textId="77777777" w:rsidR="00CE0E80" w:rsidRDefault="00CE0E80" w:rsidP="00F0244B">
      <w:pPr>
        <w:rPr>
          <w:rFonts w:ascii="Arial" w:hAnsi="Arial" w:cs="Arial"/>
        </w:rPr>
      </w:pPr>
    </w:p>
    <w:p w14:paraId="5C6D7500" w14:textId="264D6AE3" w:rsidR="0011437C" w:rsidRDefault="0011437C" w:rsidP="0011437C">
      <w:pPr>
        <w:jc w:val="both"/>
      </w:pPr>
      <w:r w:rsidRPr="0011437C">
        <w:rPr>
          <w:rFonts w:ascii="Arial" w:hAnsi="Arial" w:cs="Arial"/>
        </w:rPr>
        <w:t xml:space="preserve">Case 1 and case 2 can be </w:t>
      </w:r>
      <w:r w:rsidR="0010112E">
        <w:rPr>
          <w:rFonts w:ascii="Arial" w:hAnsi="Arial" w:cs="Arial"/>
        </w:rPr>
        <w:t>referred</w:t>
      </w:r>
      <w:r w:rsidRPr="0011437C">
        <w:rPr>
          <w:rFonts w:ascii="Arial" w:hAnsi="Arial" w:cs="Arial"/>
        </w:rPr>
        <w:t xml:space="preserve"> </w:t>
      </w:r>
      <w:r w:rsidR="0010112E">
        <w:rPr>
          <w:rFonts w:ascii="Arial" w:hAnsi="Arial" w:cs="Arial"/>
        </w:rPr>
        <w:t>to</w:t>
      </w:r>
      <w:r w:rsidRPr="0011437C">
        <w:rPr>
          <w:rFonts w:ascii="Arial" w:hAnsi="Arial" w:cs="Arial"/>
        </w:rPr>
        <w:t xml:space="preserve"> the following RAN1 agreements made in RAN1#90.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11437C" w14:paraId="6E360829" w14:textId="77777777" w:rsidTr="00D778C9">
        <w:tc>
          <w:tcPr>
            <w:tcW w:w="9629" w:type="dxa"/>
            <w:shd w:val="clear" w:color="auto" w:fill="F2F2F2" w:themeFill="background1" w:themeFillShade="F2"/>
          </w:tcPr>
          <w:p w14:paraId="6E2E7416" w14:textId="77777777" w:rsidR="0011437C" w:rsidRPr="0083388C" w:rsidRDefault="0011437C" w:rsidP="00D778C9">
            <w:pPr>
              <w:pStyle w:val="ListParagraph"/>
              <w:numPr>
                <w:ilvl w:val="0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MS Mincho" w:hAnsi="Times New Roman"/>
              </w:rPr>
            </w:pPr>
            <w:r w:rsidRPr="0083388C">
              <w:rPr>
                <w:rFonts w:ascii="Times New Roman" w:eastAsia="MS Mincho" w:hAnsi="Times New Roman"/>
              </w:rPr>
              <w:t>When the UE is configured with multiple UL carriers on different frequencies (where there is at least one LTE carrier and at least one NR carrier of a different carrier frequency), but the UE operates on only one of the carriers at a given time among a pair of LTE and NR carriers</w:t>
            </w:r>
          </w:p>
          <w:p w14:paraId="07287033" w14:textId="77777777" w:rsidR="0011437C" w:rsidRPr="0083388C" w:rsidRDefault="0011437C" w:rsidP="00D778C9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MS Mincho" w:hAnsi="Times New Roman"/>
              </w:rPr>
            </w:pPr>
            <w:r w:rsidRPr="0083388C">
              <w:rPr>
                <w:rFonts w:ascii="Times New Roman" w:eastAsia="MS Mincho" w:hAnsi="Times New Roman"/>
              </w:rPr>
              <w:t xml:space="preserve">UE can be configured with </w:t>
            </w:r>
          </w:p>
          <w:p w14:paraId="3564FFE9" w14:textId="77777777" w:rsidR="0011437C" w:rsidRPr="0083388C" w:rsidRDefault="0011437C" w:rsidP="00D778C9">
            <w:pPr>
              <w:pStyle w:val="ListParagraph"/>
              <w:numPr>
                <w:ilvl w:val="2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MS Mincho" w:hAnsi="Times New Roman"/>
              </w:rPr>
            </w:pPr>
            <w:r w:rsidRPr="001C78BE">
              <w:rPr>
                <w:rFonts w:ascii="Times New Roman" w:eastAsia="MS Mincho" w:hAnsi="Times New Roman"/>
                <w:highlight w:val="yellow"/>
              </w:rPr>
              <w:t>Case 1:</w:t>
            </w:r>
            <w:r w:rsidRPr="0083388C">
              <w:rPr>
                <w:rFonts w:ascii="Times New Roman" w:eastAsia="MS Mincho" w:hAnsi="Times New Roman"/>
              </w:rPr>
              <w:t xml:space="preserve"> DL-reference UL/DL configuration defined for LTE-FDD-</w:t>
            </w:r>
            <w:proofErr w:type="spellStart"/>
            <w:r w:rsidRPr="0083388C">
              <w:rPr>
                <w:rFonts w:ascii="Times New Roman" w:eastAsia="MS Mincho" w:hAnsi="Times New Roman"/>
              </w:rPr>
              <w:t>SCell</w:t>
            </w:r>
            <w:proofErr w:type="spellEnd"/>
            <w:r w:rsidRPr="0083388C">
              <w:rPr>
                <w:rFonts w:ascii="Times New Roman" w:eastAsia="MS Mincho" w:hAnsi="Times New Roman"/>
              </w:rPr>
              <w:t xml:space="preserve"> in LTE-TDD-FDD CA with LTE-TDD-</w:t>
            </w:r>
            <w:proofErr w:type="spellStart"/>
            <w:r w:rsidRPr="0083388C">
              <w:rPr>
                <w:rFonts w:ascii="Times New Roman" w:eastAsia="MS Mincho" w:hAnsi="Times New Roman"/>
              </w:rPr>
              <w:t>PCell</w:t>
            </w:r>
            <w:proofErr w:type="spellEnd"/>
            <w:r w:rsidRPr="0083388C">
              <w:rPr>
                <w:rFonts w:ascii="Times New Roman" w:eastAsia="MS Mincho" w:hAnsi="Times New Roman"/>
              </w:rPr>
              <w:t xml:space="preserve"> </w:t>
            </w:r>
          </w:p>
          <w:p w14:paraId="7EBA6E00" w14:textId="77777777" w:rsidR="0011437C" w:rsidRPr="0083388C" w:rsidRDefault="0011437C" w:rsidP="00D778C9">
            <w:pPr>
              <w:pStyle w:val="ListParagraph"/>
              <w:numPr>
                <w:ilvl w:val="3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MS Mincho" w:hAnsi="Times New Roman"/>
              </w:rPr>
            </w:pPr>
            <w:r w:rsidRPr="0083388C">
              <w:rPr>
                <w:rFonts w:ascii="Times New Roman" w:eastAsia="MS Mincho" w:hAnsi="Times New Roman"/>
              </w:rPr>
              <w:t>For scheduling/HARQ timing of LTE FDD carrier, DL-reference UL/DL configuration defined for LTE-FDD-</w:t>
            </w:r>
            <w:proofErr w:type="spellStart"/>
            <w:r w:rsidRPr="0083388C">
              <w:rPr>
                <w:rFonts w:ascii="Times New Roman" w:eastAsia="MS Mincho" w:hAnsi="Times New Roman"/>
              </w:rPr>
              <w:t>SCell</w:t>
            </w:r>
            <w:proofErr w:type="spellEnd"/>
            <w:r w:rsidRPr="0083388C">
              <w:rPr>
                <w:rFonts w:ascii="Times New Roman" w:eastAsia="MS Mincho" w:hAnsi="Times New Roman"/>
              </w:rPr>
              <w:t xml:space="preserve"> in LTE-TDD-FDD CA with LTE-TDD-</w:t>
            </w:r>
            <w:proofErr w:type="spellStart"/>
            <w:r w:rsidRPr="0083388C">
              <w:rPr>
                <w:rFonts w:ascii="Times New Roman" w:eastAsia="MS Mincho" w:hAnsi="Times New Roman"/>
              </w:rPr>
              <w:t>PCell</w:t>
            </w:r>
            <w:proofErr w:type="spellEnd"/>
            <w:r w:rsidRPr="0083388C">
              <w:rPr>
                <w:rFonts w:ascii="Times New Roman" w:eastAsia="MS Mincho" w:hAnsi="Times New Roman"/>
              </w:rPr>
              <w:t xml:space="preserve"> is applied</w:t>
            </w:r>
          </w:p>
          <w:p w14:paraId="511AE677" w14:textId="77777777" w:rsidR="0011437C" w:rsidRPr="0083388C" w:rsidRDefault="0011437C" w:rsidP="00D778C9">
            <w:pPr>
              <w:pStyle w:val="ListParagraph"/>
              <w:numPr>
                <w:ilvl w:val="3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MS Mincho" w:hAnsi="Times New Roman"/>
              </w:rPr>
            </w:pPr>
            <w:r w:rsidRPr="0083388C">
              <w:rPr>
                <w:rFonts w:ascii="Times New Roman" w:eastAsia="MS Mincho" w:hAnsi="Times New Roman"/>
              </w:rPr>
              <w:t xml:space="preserve">UE is allowed to transmit NR UL signals at least in the </w:t>
            </w:r>
            <w:proofErr w:type="spellStart"/>
            <w:r w:rsidRPr="0083388C">
              <w:rPr>
                <w:rFonts w:ascii="Times New Roman" w:eastAsia="MS Mincho" w:hAnsi="Times New Roman"/>
              </w:rPr>
              <w:t>subframe</w:t>
            </w:r>
            <w:proofErr w:type="spellEnd"/>
            <w:r w:rsidRPr="0083388C">
              <w:rPr>
                <w:rFonts w:ascii="Times New Roman" w:eastAsia="MS Mincho" w:hAnsi="Times New Roman"/>
              </w:rPr>
              <w:t>(s) where LTE UL transmission is not allowed according to the DL-reference UL/DL configuration</w:t>
            </w:r>
          </w:p>
          <w:p w14:paraId="100855CD" w14:textId="77777777" w:rsidR="0011437C" w:rsidRPr="00CC5A90" w:rsidRDefault="0011437C" w:rsidP="00D778C9">
            <w:pPr>
              <w:pStyle w:val="ListParagraph"/>
              <w:numPr>
                <w:ilvl w:val="3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MS Mincho" w:hAnsi="Times New Roman"/>
              </w:rPr>
            </w:pPr>
            <w:r w:rsidRPr="0083388C">
              <w:rPr>
                <w:rFonts w:ascii="Times New Roman" w:eastAsia="MS Mincho" w:hAnsi="Times New Roman"/>
              </w:rPr>
              <w:t xml:space="preserve">FFS whether or not a UE-specific </w:t>
            </w:r>
            <w:proofErr w:type="spellStart"/>
            <w:r w:rsidRPr="0083388C">
              <w:rPr>
                <w:rFonts w:ascii="Times New Roman" w:eastAsia="MS Mincho" w:hAnsi="Times New Roman"/>
              </w:rPr>
              <w:t>subframe</w:t>
            </w:r>
            <w:proofErr w:type="spellEnd"/>
            <w:r w:rsidRPr="0083388C">
              <w:rPr>
                <w:rFonts w:ascii="Times New Roman" w:eastAsia="MS Mincho" w:hAnsi="Times New Roman"/>
              </w:rPr>
              <w:t xml:space="preserve"> offset for the DL-reference UL/</w:t>
            </w:r>
            <w:r w:rsidRPr="00CC5A90">
              <w:rPr>
                <w:rFonts w:ascii="Times New Roman" w:eastAsia="MS Mincho" w:hAnsi="Times New Roman"/>
              </w:rPr>
              <w:t>DL configuration can be configured considering system resource utilization and potential spec impact</w:t>
            </w:r>
          </w:p>
          <w:p w14:paraId="2AD04289" w14:textId="77777777" w:rsidR="0011437C" w:rsidRPr="00CC5A90" w:rsidRDefault="0011437C" w:rsidP="00D778C9">
            <w:pPr>
              <w:pStyle w:val="ListParagraph"/>
              <w:numPr>
                <w:ilvl w:val="2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MS Mincho" w:hAnsi="Times New Roman"/>
              </w:rPr>
            </w:pPr>
            <w:r w:rsidRPr="001C78BE">
              <w:rPr>
                <w:rFonts w:ascii="Times New Roman" w:eastAsia="MS Mincho" w:hAnsi="Times New Roman"/>
                <w:highlight w:val="yellow"/>
              </w:rPr>
              <w:t>Case 2:</w:t>
            </w:r>
            <w:r w:rsidRPr="00CC5A90">
              <w:rPr>
                <w:rFonts w:ascii="Times New Roman" w:eastAsia="MS Mincho" w:hAnsi="Times New Roman"/>
              </w:rPr>
              <w:t xml:space="preserve"> Release 15 LTE-FDD HARQ timing</w:t>
            </w:r>
          </w:p>
          <w:p w14:paraId="129549EE" w14:textId="77777777" w:rsidR="0011437C" w:rsidRPr="00CC5A90" w:rsidRDefault="0011437C" w:rsidP="00D778C9">
            <w:pPr>
              <w:pStyle w:val="ListParagraph"/>
              <w:numPr>
                <w:ilvl w:val="3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MS Mincho" w:hAnsi="Times New Roman"/>
              </w:rPr>
            </w:pPr>
            <w:r w:rsidRPr="00CC5A90">
              <w:rPr>
                <w:rFonts w:ascii="Times New Roman" w:eastAsia="MS Mincho" w:hAnsi="Times New Roman"/>
              </w:rPr>
              <w:t>No impact on LTE RAN1 specifications</w:t>
            </w:r>
          </w:p>
          <w:p w14:paraId="0441DFDE" w14:textId="77777777" w:rsidR="0011437C" w:rsidRPr="00E659C7" w:rsidRDefault="0011437C" w:rsidP="00D778C9">
            <w:pPr>
              <w:pStyle w:val="ListParagraph"/>
              <w:numPr>
                <w:ilvl w:val="2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MS Mincho" w:hAnsi="Times New Roman"/>
              </w:rPr>
            </w:pPr>
            <w:r w:rsidRPr="00CC5A90">
              <w:rPr>
                <w:rFonts w:ascii="Times New Roman" w:eastAsia="MS Mincho" w:hAnsi="Times New Roman"/>
              </w:rPr>
              <w:t>Note: it doesn’t</w:t>
            </w:r>
            <w:r w:rsidRPr="0083388C">
              <w:rPr>
                <w:rFonts w:ascii="Times New Roman" w:eastAsia="MS Mincho" w:hAnsi="Times New Roman"/>
              </w:rPr>
              <w:t xml:space="preserve"> necessarily imply that UE has to support both cases</w:t>
            </w:r>
          </w:p>
        </w:tc>
      </w:tr>
    </w:tbl>
    <w:p w14:paraId="29E3F5CC" w14:textId="77777777" w:rsidR="0011437C" w:rsidRDefault="0011437C" w:rsidP="0011437C">
      <w:pPr>
        <w:jc w:val="both"/>
      </w:pPr>
    </w:p>
    <w:p w14:paraId="62257A39" w14:textId="18A6B886" w:rsidR="008D5FA9" w:rsidRDefault="008D5FA9">
      <w:pPr>
        <w:rPr>
          <w:rFonts w:ascii="Arial" w:hAnsi="Arial" w:cs="Arial"/>
          <w:lang w:val="en-US"/>
        </w:rPr>
      </w:pPr>
    </w:p>
    <w:p w14:paraId="298E2C5D" w14:textId="77777777" w:rsidR="0011437C" w:rsidRPr="00F0244B" w:rsidRDefault="0011437C">
      <w:pPr>
        <w:rPr>
          <w:rFonts w:ascii="Arial" w:hAnsi="Arial" w:cs="Arial"/>
          <w:lang w:val="en-US"/>
        </w:rPr>
      </w:pPr>
    </w:p>
    <w:p w14:paraId="3DC98E19" w14:textId="77777777" w:rsidR="00D5390B" w:rsidRPr="008D5FA9" w:rsidRDefault="003A1B8F">
      <w:pPr>
        <w:spacing w:after="120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>2. Actions:</w:t>
      </w:r>
    </w:p>
    <w:p w14:paraId="785D2F71" w14:textId="7AD78825" w:rsidR="00D5390B" w:rsidRPr="00DC1C28" w:rsidRDefault="003A1B8F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D5FA9">
        <w:rPr>
          <w:rFonts w:ascii="Arial" w:hAnsi="Arial" w:cs="Arial"/>
          <w:b/>
        </w:rPr>
        <w:t xml:space="preserve">To </w:t>
      </w:r>
      <w:r w:rsidR="008D5FA9" w:rsidRPr="008D5FA9">
        <w:rPr>
          <w:rFonts w:ascii="Arial" w:hAnsi="Arial" w:cs="Arial"/>
          <w:b/>
        </w:rPr>
        <w:t>RAN</w:t>
      </w:r>
      <w:r w:rsidR="00325D2E">
        <w:rPr>
          <w:rFonts w:ascii="Arial" w:hAnsi="Arial" w:cs="Arial"/>
          <w:b/>
        </w:rPr>
        <w:t>3</w:t>
      </w:r>
      <w:r w:rsidRPr="008D5FA9">
        <w:rPr>
          <w:rFonts w:ascii="Arial" w:hAnsi="Arial" w:cs="Arial"/>
          <w:b/>
        </w:rPr>
        <w:t xml:space="preserve"> group</w:t>
      </w:r>
      <w:r w:rsidR="00DC1C28">
        <w:rPr>
          <w:rFonts w:ascii="Arial" w:hAnsi="Arial" w:cs="Arial"/>
          <w:b/>
          <w:lang w:val="en-US"/>
        </w:rPr>
        <w:t>:</w:t>
      </w:r>
    </w:p>
    <w:p w14:paraId="4044D78B" w14:textId="4FE3A21D" w:rsidR="00325D2E" w:rsidRDefault="00325D2E">
      <w:pPr>
        <w:spacing w:after="120"/>
        <w:ind w:left="993" w:hanging="993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 xml:space="preserve">ACTION: </w:t>
      </w:r>
      <w:r w:rsidRPr="008D5FA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RAN2 kindly </w:t>
      </w:r>
      <w:r w:rsidR="00126945">
        <w:rPr>
          <w:rFonts w:ascii="Arial" w:hAnsi="Arial" w:cs="Arial"/>
          <w:b/>
        </w:rPr>
        <w:t>requests</w:t>
      </w:r>
      <w:r>
        <w:rPr>
          <w:rFonts w:ascii="Arial" w:hAnsi="Arial" w:cs="Arial"/>
          <w:b/>
        </w:rPr>
        <w:t xml:space="preserve"> RAN3 to take above into account when designing the related signalling</w:t>
      </w:r>
      <w:r w:rsidR="00752CC9">
        <w:rPr>
          <w:rFonts w:ascii="Arial" w:hAnsi="Arial" w:cs="Arial"/>
          <w:b/>
        </w:rPr>
        <w:t xml:space="preserve"> for TDM pattern coordination</w:t>
      </w:r>
      <w:r w:rsidRPr="00EB2E48">
        <w:rPr>
          <w:rFonts w:ascii="Arial" w:hAnsi="Arial" w:cs="Arial"/>
          <w:b/>
        </w:rPr>
        <w:t>, and complete the work in this meeting</w:t>
      </w:r>
      <w:r>
        <w:rPr>
          <w:rFonts w:ascii="Arial" w:hAnsi="Arial" w:cs="Arial"/>
          <w:b/>
        </w:rPr>
        <w:t xml:space="preserve">. </w:t>
      </w:r>
      <w:bookmarkStart w:id="0" w:name="_GoBack"/>
      <w:bookmarkEnd w:id="0"/>
    </w:p>
    <w:p w14:paraId="50449780" w14:textId="77777777" w:rsidR="00D5390B" w:rsidRDefault="00D5390B" w:rsidP="00325D2E">
      <w:pPr>
        <w:spacing w:after="120"/>
        <w:rPr>
          <w:rFonts w:ascii="Arial" w:hAnsi="Arial" w:cs="Arial"/>
        </w:rPr>
      </w:pPr>
    </w:p>
    <w:p w14:paraId="7274DED7" w14:textId="1059F04C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41D41B95" w14:textId="4E271452" w:rsidR="005138F2" w:rsidRPr="00A7496D" w:rsidRDefault="005138F2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7496D">
        <w:rPr>
          <w:rFonts w:ascii="Arial" w:hAnsi="Arial" w:cs="Arial"/>
          <w:bCs/>
        </w:rPr>
        <w:t>RAN</w:t>
      </w:r>
      <w:r w:rsidR="00F855AF">
        <w:rPr>
          <w:rFonts w:ascii="Arial" w:hAnsi="Arial" w:cs="Arial"/>
          <w:bCs/>
        </w:rPr>
        <w:t>2</w:t>
      </w:r>
      <w:r w:rsidR="00F174EB">
        <w:rPr>
          <w:rFonts w:ascii="Arial" w:hAnsi="Arial" w:cs="Arial" w:hint="eastAsia"/>
          <w:bCs/>
        </w:rPr>
        <w:t>#</w:t>
      </w:r>
      <w:r w:rsidRPr="00A7496D">
        <w:rPr>
          <w:rFonts w:ascii="Arial" w:hAnsi="Arial" w:cs="Arial"/>
          <w:bCs/>
        </w:rPr>
        <w:t>NR Ad hoc</w:t>
      </w:r>
      <w:r w:rsidR="00F855AF">
        <w:rPr>
          <w:rFonts w:ascii="Arial" w:hAnsi="Arial" w:cs="Arial" w:hint="eastAsia"/>
          <w:bCs/>
        </w:rPr>
        <w:t>-1801</w:t>
      </w:r>
      <w:r w:rsidRPr="00A7496D">
        <w:rPr>
          <w:rFonts w:ascii="Arial" w:hAnsi="Arial" w:cs="Arial"/>
          <w:bCs/>
        </w:rPr>
        <w:tab/>
        <w:t>22</w:t>
      </w:r>
      <w:r w:rsidRPr="00A7496D">
        <w:rPr>
          <w:rFonts w:ascii="Arial" w:hAnsi="Arial" w:cs="Arial"/>
          <w:bCs/>
          <w:vertAlign w:val="superscript"/>
        </w:rPr>
        <w:t>nd</w:t>
      </w:r>
      <w:r w:rsidRPr="00A7496D">
        <w:rPr>
          <w:rFonts w:ascii="Arial" w:hAnsi="Arial" w:cs="Arial"/>
          <w:bCs/>
        </w:rPr>
        <w:t xml:space="preserve"> – 26</w:t>
      </w:r>
      <w:r w:rsidRPr="00A7496D">
        <w:rPr>
          <w:rFonts w:ascii="Arial" w:hAnsi="Arial" w:cs="Arial"/>
          <w:bCs/>
          <w:vertAlign w:val="superscript"/>
        </w:rPr>
        <w:t>th</w:t>
      </w:r>
      <w:r w:rsidRPr="00A7496D">
        <w:rPr>
          <w:rFonts w:ascii="Arial" w:hAnsi="Arial" w:cs="Arial"/>
          <w:bCs/>
        </w:rPr>
        <w:t xml:space="preserve"> January 2018</w:t>
      </w:r>
      <w:r w:rsidRPr="00A7496D">
        <w:rPr>
          <w:rFonts w:ascii="Arial" w:hAnsi="Arial" w:cs="Arial"/>
          <w:bCs/>
        </w:rPr>
        <w:tab/>
      </w:r>
      <w:r w:rsidR="00F174EB">
        <w:rPr>
          <w:rFonts w:ascii="Arial" w:hAnsi="Arial" w:cs="Arial" w:hint="eastAsia"/>
          <w:bCs/>
        </w:rPr>
        <w:tab/>
      </w:r>
      <w:r w:rsidRPr="00A7496D">
        <w:rPr>
          <w:rFonts w:ascii="Arial" w:hAnsi="Arial" w:cs="Arial"/>
          <w:bCs/>
        </w:rPr>
        <w:t>Vancouver, Canada</w:t>
      </w:r>
    </w:p>
    <w:p w14:paraId="0132EE96" w14:textId="4C435D70" w:rsidR="005138F2" w:rsidRPr="00A7496D" w:rsidRDefault="00F855AF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</w:t>
      </w:r>
      <w:r w:rsidR="005138F2" w:rsidRPr="00A7496D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101</w:t>
      </w:r>
      <w:r w:rsidR="005138F2" w:rsidRPr="00A7496D">
        <w:rPr>
          <w:rFonts w:ascii="Arial" w:hAnsi="Arial" w:cs="Arial"/>
          <w:bCs/>
        </w:rPr>
        <w:tab/>
        <w:t>26</w:t>
      </w:r>
      <w:r w:rsidR="005138F2" w:rsidRPr="00A7496D">
        <w:rPr>
          <w:rFonts w:ascii="Arial" w:hAnsi="Arial" w:cs="Arial"/>
          <w:bCs/>
          <w:vertAlign w:val="superscript"/>
        </w:rPr>
        <w:t>th</w:t>
      </w:r>
      <w:r w:rsidR="005138F2" w:rsidRPr="00A7496D">
        <w:rPr>
          <w:rFonts w:ascii="Arial" w:hAnsi="Arial" w:cs="Arial"/>
          <w:bCs/>
        </w:rPr>
        <w:t xml:space="preserve"> February – 2</w:t>
      </w:r>
      <w:r w:rsidR="005138F2" w:rsidRPr="00A7496D">
        <w:rPr>
          <w:rFonts w:ascii="Arial" w:hAnsi="Arial" w:cs="Arial"/>
          <w:bCs/>
          <w:vertAlign w:val="superscript"/>
        </w:rPr>
        <w:t>nd</w:t>
      </w:r>
      <w:r w:rsidR="005138F2" w:rsidRPr="00A7496D">
        <w:rPr>
          <w:rFonts w:ascii="Arial" w:hAnsi="Arial" w:cs="Arial"/>
          <w:bCs/>
        </w:rPr>
        <w:t xml:space="preserve"> March 2018</w:t>
      </w:r>
      <w:r w:rsidR="005138F2" w:rsidRPr="00A7496D">
        <w:rPr>
          <w:rFonts w:ascii="Arial" w:hAnsi="Arial" w:cs="Arial"/>
          <w:bCs/>
        </w:rPr>
        <w:tab/>
      </w:r>
      <w:r w:rsidR="00F174EB">
        <w:rPr>
          <w:rFonts w:ascii="Arial" w:hAnsi="Arial" w:cs="Arial" w:hint="eastAsia"/>
          <w:bCs/>
        </w:rPr>
        <w:tab/>
      </w:r>
      <w:r w:rsidR="005138F2" w:rsidRPr="00A7496D">
        <w:rPr>
          <w:rFonts w:ascii="Arial" w:hAnsi="Arial" w:cs="Arial"/>
          <w:bCs/>
        </w:rPr>
        <w:t>Athens, Greece</w:t>
      </w:r>
    </w:p>
    <w:p w14:paraId="4B209A71" w14:textId="78ADE26B" w:rsidR="00F815AA" w:rsidRDefault="00F815AA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F815A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86A5E3" w14:textId="77777777" w:rsidR="00A9752D" w:rsidRDefault="00A9752D">
      <w:r>
        <w:separator/>
      </w:r>
    </w:p>
  </w:endnote>
  <w:endnote w:type="continuationSeparator" w:id="0">
    <w:p w14:paraId="2CE97D07" w14:textId="77777777" w:rsidR="00A9752D" w:rsidRDefault="00A9752D">
      <w:r>
        <w:continuationSeparator/>
      </w:r>
    </w:p>
  </w:endnote>
  <w:endnote w:type="continuationNotice" w:id="1">
    <w:p w14:paraId="64E2CB8D" w14:textId="77777777" w:rsidR="00A9752D" w:rsidRDefault="00A975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7733BB" w14:textId="77777777" w:rsidR="00A9752D" w:rsidRDefault="00A9752D">
      <w:r>
        <w:separator/>
      </w:r>
    </w:p>
  </w:footnote>
  <w:footnote w:type="continuationSeparator" w:id="0">
    <w:p w14:paraId="27872C32" w14:textId="77777777" w:rsidR="00A9752D" w:rsidRDefault="00A9752D">
      <w:r>
        <w:continuationSeparator/>
      </w:r>
    </w:p>
  </w:footnote>
  <w:footnote w:type="continuationNotice" w:id="1">
    <w:p w14:paraId="19B4FA5F" w14:textId="77777777" w:rsidR="00A9752D" w:rsidRDefault="00A9752D"/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1CB50853"/>
    <w:multiLevelType w:val="hybridMultilevel"/>
    <w:tmpl w:val="00E8040A"/>
    <w:lvl w:ilvl="0" w:tplc="689A3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CDC92C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0DC85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212BB2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092C33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F420B0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C04BFE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6B43E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CF29F6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doNotDisplayPageBoundarie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358"/>
    <w:rsid w:val="00037DC7"/>
    <w:rsid w:val="0006406F"/>
    <w:rsid w:val="00081213"/>
    <w:rsid w:val="000820DB"/>
    <w:rsid w:val="00090210"/>
    <w:rsid w:val="000E235B"/>
    <w:rsid w:val="000F2076"/>
    <w:rsid w:val="0010112E"/>
    <w:rsid w:val="0011065A"/>
    <w:rsid w:val="0011437C"/>
    <w:rsid w:val="00126945"/>
    <w:rsid w:val="0013166B"/>
    <w:rsid w:val="00140C61"/>
    <w:rsid w:val="0014382D"/>
    <w:rsid w:val="001676C5"/>
    <w:rsid w:val="00172188"/>
    <w:rsid w:val="001C78BE"/>
    <w:rsid w:val="001F0C6F"/>
    <w:rsid w:val="00244285"/>
    <w:rsid w:val="002C6EB6"/>
    <w:rsid w:val="002D0D0C"/>
    <w:rsid w:val="002F4B38"/>
    <w:rsid w:val="00325D2E"/>
    <w:rsid w:val="00332D10"/>
    <w:rsid w:val="003776E2"/>
    <w:rsid w:val="00385549"/>
    <w:rsid w:val="00385854"/>
    <w:rsid w:val="00395913"/>
    <w:rsid w:val="003A1B8F"/>
    <w:rsid w:val="003E0050"/>
    <w:rsid w:val="004077D1"/>
    <w:rsid w:val="00422377"/>
    <w:rsid w:val="00432926"/>
    <w:rsid w:val="00473CCF"/>
    <w:rsid w:val="004D1479"/>
    <w:rsid w:val="004D4B8B"/>
    <w:rsid w:val="005138F2"/>
    <w:rsid w:val="00525011"/>
    <w:rsid w:val="005775CF"/>
    <w:rsid w:val="005B5996"/>
    <w:rsid w:val="0060300F"/>
    <w:rsid w:val="006828D9"/>
    <w:rsid w:val="00693629"/>
    <w:rsid w:val="006B424C"/>
    <w:rsid w:val="006C3547"/>
    <w:rsid w:val="0074478A"/>
    <w:rsid w:val="00752CC9"/>
    <w:rsid w:val="007651FE"/>
    <w:rsid w:val="00774321"/>
    <w:rsid w:val="007A71BE"/>
    <w:rsid w:val="008125E9"/>
    <w:rsid w:val="0083700A"/>
    <w:rsid w:val="0087733A"/>
    <w:rsid w:val="0088327B"/>
    <w:rsid w:val="008B1072"/>
    <w:rsid w:val="008D5FA9"/>
    <w:rsid w:val="008F33CD"/>
    <w:rsid w:val="00950C0E"/>
    <w:rsid w:val="00977F3E"/>
    <w:rsid w:val="009840C7"/>
    <w:rsid w:val="00991703"/>
    <w:rsid w:val="009D3FAB"/>
    <w:rsid w:val="009F52BD"/>
    <w:rsid w:val="00A5768D"/>
    <w:rsid w:val="00A8336C"/>
    <w:rsid w:val="00A9752D"/>
    <w:rsid w:val="00AA1596"/>
    <w:rsid w:val="00AA34C3"/>
    <w:rsid w:val="00AC0390"/>
    <w:rsid w:val="00AE1358"/>
    <w:rsid w:val="00AE350F"/>
    <w:rsid w:val="00BE3EDA"/>
    <w:rsid w:val="00C13783"/>
    <w:rsid w:val="00C87838"/>
    <w:rsid w:val="00C958DB"/>
    <w:rsid w:val="00CA5BB8"/>
    <w:rsid w:val="00CE0E80"/>
    <w:rsid w:val="00D02481"/>
    <w:rsid w:val="00D45636"/>
    <w:rsid w:val="00D5390B"/>
    <w:rsid w:val="00D56A50"/>
    <w:rsid w:val="00D819A5"/>
    <w:rsid w:val="00DA27A7"/>
    <w:rsid w:val="00DA2B82"/>
    <w:rsid w:val="00DC1C28"/>
    <w:rsid w:val="00DE673F"/>
    <w:rsid w:val="00E0794B"/>
    <w:rsid w:val="00E6176E"/>
    <w:rsid w:val="00E65024"/>
    <w:rsid w:val="00E804CC"/>
    <w:rsid w:val="00E85BE4"/>
    <w:rsid w:val="00EA25B2"/>
    <w:rsid w:val="00EB2E48"/>
    <w:rsid w:val="00EE7F80"/>
    <w:rsid w:val="00F0244B"/>
    <w:rsid w:val="00F174EB"/>
    <w:rsid w:val="00F23F1E"/>
    <w:rsid w:val="00F619BE"/>
    <w:rsid w:val="00F74F3F"/>
    <w:rsid w:val="00F815AA"/>
    <w:rsid w:val="00F855AF"/>
    <w:rsid w:val="00FB2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0F75D4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B107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B1072"/>
    <w:rPr>
      <w:sz w:val="24"/>
      <w:szCs w:val="24"/>
      <w:lang w:val="en-GB" w:eastAsia="en-US"/>
    </w:rPr>
  </w:style>
  <w:style w:type="table" w:styleId="TableGrid">
    <w:name w:val="Table Grid"/>
    <w:basedOn w:val="TableNormal"/>
    <w:rsid w:val="0011437C"/>
    <w:rPr>
      <w:rFonts w:ascii="CG Times (WN)" w:eastAsia="MS Mincho" w:hAnsi="CG Times (WN)"/>
      <w:sz w:val="24"/>
      <w:szCs w:val="24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1437C"/>
    <w:pPr>
      <w:ind w:left="720"/>
    </w:pPr>
    <w:rPr>
      <w:rFonts w:ascii="Calibri" w:eastAsiaTheme="minorEastAsia" w:hAnsi="Calibri" w:cs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sid w:val="0011437C"/>
    <w:rPr>
      <w:rFonts w:ascii="Calibri" w:eastAsiaTheme="minorEastAsia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endnotes" Target="endnotes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settings" Target="settings.xml"/><Relationship Id="rId9" Type="http://schemas.openxmlformats.org/officeDocument/2006/relationships/webSettings" Target="webSettings.xml"/><Relationship Id="rId10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3</Value>
      <Value>1</Value>
    </TaxCatchAll>
    <TaxKeywordTaxHTField xmlns="08b2df90-05d3-4030-90d4-c9feeb4a1cd9">
      <Terms xmlns="http://schemas.microsoft.com/office/infopath/2007/PartnerControls"/>
    </TaxKeywordTaxHTField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5NUHHDQN7SK2-1-185108</_dlc_DocId>
    <_dlc_DocIdUrl xmlns="08b2df90-05d3-4030-90d4-c9feeb4a1cd9">
      <Url>https://ericoll.internal.ericsson.com/sites/star/_layouts/DocIdRedir.aspx?ID=5NUHHDQN7SK2-1-185108</Url>
      <Description>5NUHHDQN7SK2-1-185108</Description>
    </_dlc_DocIdUrl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Props1.xml><?xml version="1.0" encoding="utf-8"?>
<ds:datastoreItem xmlns:ds="http://schemas.openxmlformats.org/officeDocument/2006/customXml" ds:itemID="{21BE43D7-A067-4C68-9C6F-F22AD5FB480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8b2df90-05d3-4030-90d4-c9feeb4a1cd9"/>
    <ds:schemaRef ds:uri="7789c8df-cd92-43c1-8a83-195dbc0f0a0a"/>
  </ds:schemaRefs>
</ds:datastoreItem>
</file>

<file path=customXml/itemProps4.xml><?xml version="1.0" encoding="utf-8"?>
<ds:datastoreItem xmlns:ds="http://schemas.openxmlformats.org/officeDocument/2006/customXml" ds:itemID="{4F0EB81A-EB0D-4A82-8424-533162AEFB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1A6C3DC-C65F-4C58-A4C3-1197E763B91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334</Words>
  <Characters>1905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Apple user</cp:lastModifiedBy>
  <cp:revision>11</cp:revision>
  <cp:lastPrinted>2002-04-23T07:10:00Z</cp:lastPrinted>
  <dcterms:created xsi:type="dcterms:W3CDTF">2017-11-28T20:55:00Z</dcterms:created>
  <dcterms:modified xsi:type="dcterms:W3CDTF">2017-11-29T02:51:00Z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fc4e2c77-2d18-4642-bcd1-6169fc9c13a4</vt:lpwstr>
  </property>
</Properties>
</file>